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49" w:rsidRPr="00EA5746" w:rsidRDefault="00812C01">
      <w:pPr>
        <w:rPr>
          <w:rFonts w:ascii="Arial" w:hAnsi="Arial" w:cs="Arial"/>
          <w:sz w:val="24"/>
          <w:szCs w:val="24"/>
        </w:rPr>
      </w:pPr>
      <w:r w:rsidRPr="00812C01">
        <w:rPr>
          <w:rFonts w:ascii="Arial" w:hAnsi="Arial" w:cs="Arial"/>
          <w:sz w:val="24"/>
          <w:szCs w:val="24"/>
        </w:rPr>
        <w:drawing>
          <wp:inline distT="0" distB="0" distL="0" distR="0">
            <wp:extent cx="3302000" cy="14605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46" w:rsidRPr="00EA5746" w:rsidRDefault="00EA5746">
      <w:pPr>
        <w:rPr>
          <w:rFonts w:ascii="Arial" w:hAnsi="Arial" w:cs="Arial"/>
          <w:b/>
          <w:sz w:val="24"/>
          <w:szCs w:val="24"/>
        </w:rPr>
      </w:pPr>
      <w:r w:rsidRPr="00EA5746">
        <w:rPr>
          <w:rFonts w:ascii="Arial" w:hAnsi="Arial" w:cs="Arial"/>
          <w:b/>
          <w:sz w:val="24"/>
          <w:szCs w:val="24"/>
        </w:rPr>
        <w:t xml:space="preserve">Model of Literacy </w:t>
      </w:r>
      <w:r w:rsidR="005E676E" w:rsidRPr="00EA5746">
        <w:rPr>
          <w:rFonts w:ascii="Arial" w:hAnsi="Arial" w:cs="Arial"/>
          <w:b/>
          <w:sz w:val="24"/>
          <w:szCs w:val="24"/>
        </w:rPr>
        <w:t>Lesson:</w:t>
      </w:r>
      <w:r w:rsidR="00FB7B28">
        <w:rPr>
          <w:rFonts w:ascii="Arial" w:hAnsi="Arial" w:cs="Arial"/>
          <w:b/>
          <w:sz w:val="24"/>
          <w:szCs w:val="24"/>
        </w:rPr>
        <w:t xml:space="preserve"> Practising </w:t>
      </w:r>
      <w:r w:rsidR="007A20FE">
        <w:rPr>
          <w:rFonts w:ascii="Arial" w:hAnsi="Arial" w:cs="Arial"/>
          <w:b/>
          <w:sz w:val="24"/>
          <w:szCs w:val="24"/>
        </w:rPr>
        <w:t>reading high frequency words</w:t>
      </w:r>
    </w:p>
    <w:tbl>
      <w:tblPr>
        <w:tblStyle w:val="TableGrid"/>
        <w:tblW w:w="0" w:type="auto"/>
        <w:tblLook w:val="04A0"/>
      </w:tblPr>
      <w:tblGrid>
        <w:gridCol w:w="5353"/>
        <w:gridCol w:w="5635"/>
      </w:tblGrid>
      <w:tr w:rsidR="00EA5746" w:rsidRPr="00EA5746" w:rsidTr="00EA5746">
        <w:tc>
          <w:tcPr>
            <w:tcW w:w="5353" w:type="dxa"/>
          </w:tcPr>
          <w:p w:rsidR="00EA5746" w:rsidRPr="00EA5746" w:rsidRDefault="00EA5746" w:rsidP="00EA5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B"/>
                <w:sz w:val="24"/>
                <w:szCs w:val="24"/>
              </w:rPr>
            </w:pPr>
            <w:r w:rsidRPr="00EA5746">
              <w:rPr>
                <w:rFonts w:ascii="Arial" w:hAnsi="Arial" w:cs="Arial"/>
                <w:b/>
                <w:color w:val="1A171B"/>
                <w:sz w:val="24"/>
                <w:szCs w:val="24"/>
              </w:rPr>
              <w:t>Original lesson plan</w:t>
            </w:r>
          </w:p>
        </w:tc>
        <w:tc>
          <w:tcPr>
            <w:tcW w:w="5635" w:type="dxa"/>
          </w:tcPr>
          <w:p w:rsidR="00EA5746" w:rsidRPr="00EA5746" w:rsidRDefault="00716D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Adapted lesson plan to enable access by Braille</w:t>
            </w:r>
          </w:p>
        </w:tc>
      </w:tr>
      <w:tr w:rsidR="005E676E" w:rsidRPr="00EA5746" w:rsidTr="00EA5746">
        <w:tc>
          <w:tcPr>
            <w:tcW w:w="5353" w:type="dxa"/>
          </w:tcPr>
          <w:p w:rsidR="005E676E" w:rsidRPr="005E676E" w:rsidRDefault="005E676E" w:rsidP="005E676E">
            <w:pPr>
              <w:autoSpaceDE w:val="0"/>
              <w:autoSpaceDN w:val="0"/>
              <w:adjustRightInd w:val="0"/>
              <w:rPr>
                <w:rFonts w:ascii="HelveticaNeueLT-MediumItalic" w:hAnsi="HelveticaNeueLT-MediumItalic" w:cs="HelveticaNeueLT-MediumItalic"/>
                <w:b/>
                <w:i/>
                <w:iCs/>
                <w:color w:val="1A171B"/>
              </w:rPr>
            </w:pPr>
            <w:r w:rsidRPr="005E676E">
              <w:rPr>
                <w:rFonts w:ascii="HelveticaNeueLT-MediumItalic" w:hAnsi="HelveticaNeueLT-MediumItalic" w:cs="HelveticaNeueLT-MediumItalic"/>
                <w:b/>
                <w:i/>
                <w:iCs/>
                <w:color w:val="1A171B"/>
              </w:rPr>
              <w:t>Resources</w:t>
            </w:r>
          </w:p>
          <w:p w:rsidR="007A20FE" w:rsidRDefault="005E676E" w:rsidP="007A20F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 xml:space="preserve">Between five and eight high-frequency words, </w:t>
            </w:r>
          </w:p>
          <w:p w:rsidR="005E676E" w:rsidRDefault="005E676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>written on individual cards</w:t>
            </w:r>
          </w:p>
          <w:p w:rsidR="00AE06F8" w:rsidRDefault="00AE06F8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</w:p>
          <w:p w:rsidR="00AE06F8" w:rsidRDefault="007A20F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>the and a said to</w:t>
            </w:r>
          </w:p>
          <w:p w:rsidR="005E676E" w:rsidRDefault="005E676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</w:p>
          <w:p w:rsidR="005E676E" w:rsidRPr="007A20FE" w:rsidRDefault="005E676E" w:rsidP="005E676E">
            <w:pPr>
              <w:autoSpaceDE w:val="0"/>
              <w:autoSpaceDN w:val="0"/>
              <w:adjustRightInd w:val="0"/>
              <w:rPr>
                <w:rFonts w:ascii="HelveticaNeueLT-MediumItalic" w:hAnsi="HelveticaNeueLT-MediumItalic" w:cs="HelveticaNeueLT-MediumItalic"/>
                <w:b/>
                <w:i/>
                <w:iCs/>
                <w:color w:val="1A171B"/>
              </w:rPr>
            </w:pPr>
            <w:r w:rsidRPr="007A20FE">
              <w:rPr>
                <w:rFonts w:ascii="HelveticaNeueLT-MediumItalic" w:hAnsi="HelveticaNeueLT-MediumItalic" w:cs="HelveticaNeueLT-MediumItalic"/>
                <w:b/>
                <w:i/>
                <w:iCs/>
                <w:color w:val="1A171B"/>
              </w:rPr>
              <w:t>Procedure</w:t>
            </w:r>
          </w:p>
          <w:p w:rsidR="005E676E" w:rsidRDefault="005E676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>Display a word card.</w:t>
            </w:r>
          </w:p>
          <w:p w:rsidR="005E676E" w:rsidRDefault="005E676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>Point to each letter in the word as the children sound-talk the letters (as far as is</w:t>
            </w:r>
          </w:p>
          <w:p w:rsidR="005E676E" w:rsidRDefault="005E676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proofErr w:type="gramStart"/>
            <w:r>
              <w:rPr>
                <w:rFonts w:ascii="HelveticaNeueLT-Light" w:hAnsi="HelveticaNeueLT-Light" w:cs="HelveticaNeueLT-Light"/>
                <w:color w:val="1A171B"/>
              </w:rPr>
              <w:t>possible</w:t>
            </w:r>
            <w:proofErr w:type="gramEnd"/>
            <w:r>
              <w:rPr>
                <w:rFonts w:ascii="HelveticaNeueLT-Light" w:hAnsi="HelveticaNeueLT-Light" w:cs="HelveticaNeueLT-Light"/>
                <w:color w:val="1A171B"/>
              </w:rPr>
              <w:t xml:space="preserve"> with tricky words) and read the word.</w:t>
            </w:r>
          </w:p>
          <w:p w:rsidR="005E676E" w:rsidRDefault="005E676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>Say a sentence using the word, slightly emphasising the word.</w:t>
            </w:r>
          </w:p>
          <w:p w:rsidR="005E676E" w:rsidRDefault="005E676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>Repeat 1–3 with each word card.</w:t>
            </w:r>
          </w:p>
          <w:p w:rsidR="005E676E" w:rsidRDefault="005E676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>Display each word again, and repeat the pro</w:t>
            </w:r>
            <w:r w:rsidR="00AE06F8">
              <w:rPr>
                <w:rFonts w:ascii="HelveticaNeueLT-Light" w:hAnsi="HelveticaNeueLT-Light" w:cs="HelveticaNeueLT-Light"/>
                <w:color w:val="1A171B"/>
              </w:rPr>
              <w:t xml:space="preserve">cedure more quickly but without </w:t>
            </w:r>
            <w:r>
              <w:rPr>
                <w:rFonts w:ascii="HelveticaNeueLT-Light" w:hAnsi="HelveticaNeueLT-Light" w:cs="HelveticaNeueLT-Light"/>
                <w:color w:val="1A171B"/>
              </w:rPr>
              <w:t>giving a sentence.</w:t>
            </w:r>
          </w:p>
          <w:p w:rsidR="005E676E" w:rsidRPr="007A20FE" w:rsidRDefault="005E676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>Repeat once more, asking the children to say the word without sounding it out.</w:t>
            </w:r>
          </w:p>
        </w:tc>
        <w:tc>
          <w:tcPr>
            <w:tcW w:w="5635" w:type="dxa"/>
          </w:tcPr>
          <w:p w:rsidR="005E676E" w:rsidRPr="005E676E" w:rsidRDefault="005E676E" w:rsidP="005E676E">
            <w:pPr>
              <w:autoSpaceDE w:val="0"/>
              <w:autoSpaceDN w:val="0"/>
              <w:adjustRightInd w:val="0"/>
              <w:rPr>
                <w:rFonts w:ascii="HelveticaNeueLT-MediumItalic" w:hAnsi="HelveticaNeueLT-MediumItalic" w:cs="HelveticaNeueLT-MediumItalic"/>
                <w:b/>
                <w:i/>
                <w:iCs/>
                <w:color w:val="1A171B"/>
              </w:rPr>
            </w:pPr>
            <w:r w:rsidRPr="005E676E">
              <w:rPr>
                <w:rFonts w:ascii="HelveticaNeueLT-MediumItalic" w:hAnsi="HelveticaNeueLT-MediumItalic" w:cs="HelveticaNeueLT-MediumItalic"/>
                <w:b/>
                <w:i/>
                <w:iCs/>
                <w:color w:val="1A171B"/>
              </w:rPr>
              <w:t>Resources</w:t>
            </w:r>
          </w:p>
          <w:p w:rsidR="005E676E" w:rsidRDefault="005E676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>Between five and eight high-frequency words, including de</w:t>
            </w:r>
            <w:r w:rsidR="00812C01">
              <w:rPr>
                <w:rFonts w:ascii="HelveticaNeueLT-Light" w:hAnsi="HelveticaNeueLT-Light" w:cs="HelveticaNeueLT-Light"/>
                <w:color w:val="1A171B"/>
              </w:rPr>
              <w:t>-</w:t>
            </w:r>
            <w:proofErr w:type="spellStart"/>
            <w:r>
              <w:rPr>
                <w:rFonts w:ascii="HelveticaNeueLT-Light" w:hAnsi="HelveticaNeueLT-Light" w:cs="HelveticaNeueLT-Light"/>
                <w:color w:val="1A171B"/>
              </w:rPr>
              <w:t>codable</w:t>
            </w:r>
            <w:proofErr w:type="spellEnd"/>
            <w:r>
              <w:rPr>
                <w:rFonts w:ascii="HelveticaNeueLT-Light" w:hAnsi="HelveticaNeueLT-Light" w:cs="HelveticaNeueLT-Light"/>
                <w:color w:val="1A171B"/>
              </w:rPr>
              <w:t xml:space="preserve"> and tricky words, written on individual cards</w:t>
            </w:r>
            <w:r w:rsidR="007A20FE">
              <w:rPr>
                <w:rFonts w:ascii="HelveticaNeueLT-Light" w:hAnsi="HelveticaNeueLT-Light" w:cs="HelveticaNeueLT-Light"/>
                <w:color w:val="1A171B"/>
              </w:rPr>
              <w:t xml:space="preserve"> in Braille.</w:t>
            </w:r>
          </w:p>
          <w:p w:rsidR="005E676E" w:rsidRDefault="005E676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>Word board</w:t>
            </w:r>
            <w:r w:rsidR="007A20FE">
              <w:rPr>
                <w:rFonts w:ascii="HelveticaNeueLT-Light" w:hAnsi="HelveticaNeueLT-Light" w:cs="HelveticaNeueLT-Light"/>
                <w:color w:val="1A171B"/>
              </w:rPr>
              <w:t xml:space="preserve"> with Velcro to attach word cards too.</w:t>
            </w:r>
          </w:p>
          <w:p w:rsidR="007A20FE" w:rsidRDefault="007A20F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>Word sheets with the same word written out three times</w:t>
            </w:r>
          </w:p>
          <w:p w:rsidR="007A20FE" w:rsidRDefault="007A20F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 xml:space="preserve">e.g. the </w:t>
            </w:r>
            <w:proofErr w:type="spellStart"/>
            <w:r>
              <w:rPr>
                <w:rFonts w:ascii="HelveticaNeueLT-Light" w:hAnsi="HelveticaNeueLT-Light" w:cs="HelveticaNeueLT-Light"/>
                <w:color w:val="1A171B"/>
              </w:rPr>
              <w:t>the</w:t>
            </w:r>
            <w:proofErr w:type="spellEnd"/>
            <w:r>
              <w:rPr>
                <w:rFonts w:ascii="HelveticaNeueLT-Light" w:hAnsi="HelveticaNeueLT-Light" w:cs="HelveticaNeueLT-Light"/>
                <w:color w:val="1A171B"/>
              </w:rPr>
              <w:t xml:space="preserve"> </w:t>
            </w:r>
            <w:proofErr w:type="spellStart"/>
            <w:r>
              <w:rPr>
                <w:rFonts w:ascii="HelveticaNeueLT-Light" w:hAnsi="HelveticaNeueLT-Light" w:cs="HelveticaNeueLT-Light"/>
                <w:color w:val="1A171B"/>
              </w:rPr>
              <w:t>the</w:t>
            </w:r>
            <w:proofErr w:type="spellEnd"/>
          </w:p>
          <w:p w:rsidR="007A20FE" w:rsidRDefault="007A20F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 xml:space="preserve">and </w:t>
            </w:r>
            <w:proofErr w:type="spellStart"/>
            <w:r>
              <w:rPr>
                <w:rFonts w:ascii="HelveticaNeueLT-Light" w:hAnsi="HelveticaNeueLT-Light" w:cs="HelveticaNeueLT-Light"/>
                <w:color w:val="1A171B"/>
              </w:rPr>
              <w:t>and</w:t>
            </w:r>
            <w:proofErr w:type="spellEnd"/>
            <w:r>
              <w:rPr>
                <w:rFonts w:ascii="HelveticaNeueLT-Light" w:hAnsi="HelveticaNeueLT-Light" w:cs="HelveticaNeueLT-Light"/>
                <w:color w:val="1A171B"/>
              </w:rPr>
              <w:t xml:space="preserve"> </w:t>
            </w:r>
            <w:proofErr w:type="spellStart"/>
            <w:r>
              <w:rPr>
                <w:rFonts w:ascii="HelveticaNeueLT-Light" w:hAnsi="HelveticaNeueLT-Light" w:cs="HelveticaNeueLT-Light"/>
                <w:color w:val="1A171B"/>
              </w:rPr>
              <w:t>and</w:t>
            </w:r>
            <w:proofErr w:type="spellEnd"/>
          </w:p>
          <w:p w:rsidR="007A20FE" w:rsidRDefault="007A20F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 xml:space="preserve">a </w:t>
            </w:r>
            <w:proofErr w:type="spellStart"/>
            <w:r>
              <w:rPr>
                <w:rFonts w:ascii="HelveticaNeueLT-Light" w:hAnsi="HelveticaNeueLT-Light" w:cs="HelveticaNeueLT-Light"/>
                <w:color w:val="1A171B"/>
              </w:rPr>
              <w:t>a</w:t>
            </w:r>
            <w:proofErr w:type="spellEnd"/>
            <w:r>
              <w:rPr>
                <w:rFonts w:ascii="HelveticaNeueLT-Light" w:hAnsi="HelveticaNeueLT-Light" w:cs="HelveticaNeueLT-Light"/>
                <w:color w:val="1A171B"/>
              </w:rPr>
              <w:t xml:space="preserve"> </w:t>
            </w:r>
            <w:proofErr w:type="spellStart"/>
            <w:r>
              <w:rPr>
                <w:rFonts w:ascii="HelveticaNeueLT-Light" w:hAnsi="HelveticaNeueLT-Light" w:cs="HelveticaNeueLT-Light"/>
                <w:color w:val="1A171B"/>
              </w:rPr>
              <w:t>a</w:t>
            </w:r>
            <w:proofErr w:type="spellEnd"/>
          </w:p>
          <w:p w:rsidR="007A20FE" w:rsidRDefault="007A20F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 xml:space="preserve">said </w:t>
            </w:r>
            <w:proofErr w:type="spellStart"/>
            <w:r>
              <w:rPr>
                <w:rFonts w:ascii="HelveticaNeueLT-Light" w:hAnsi="HelveticaNeueLT-Light" w:cs="HelveticaNeueLT-Light"/>
                <w:color w:val="1A171B"/>
              </w:rPr>
              <w:t>said</w:t>
            </w:r>
            <w:proofErr w:type="spellEnd"/>
            <w:r>
              <w:rPr>
                <w:rFonts w:ascii="HelveticaNeueLT-Light" w:hAnsi="HelveticaNeueLT-Light" w:cs="HelveticaNeueLT-Light"/>
                <w:color w:val="1A171B"/>
              </w:rPr>
              <w:t xml:space="preserve"> </w:t>
            </w:r>
            <w:proofErr w:type="spellStart"/>
            <w:r>
              <w:rPr>
                <w:rFonts w:ascii="HelveticaNeueLT-Light" w:hAnsi="HelveticaNeueLT-Light" w:cs="HelveticaNeueLT-Light"/>
                <w:color w:val="1A171B"/>
              </w:rPr>
              <w:t>said</w:t>
            </w:r>
            <w:proofErr w:type="spellEnd"/>
            <w:r>
              <w:rPr>
                <w:rFonts w:ascii="HelveticaNeueLT-Light" w:hAnsi="HelveticaNeueLT-Light" w:cs="HelveticaNeueLT-Light"/>
                <w:color w:val="1A171B"/>
              </w:rPr>
              <w:t xml:space="preserve"> </w:t>
            </w:r>
          </w:p>
          <w:p w:rsidR="007A20FE" w:rsidRDefault="007A20F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 xml:space="preserve">to </w:t>
            </w:r>
            <w:proofErr w:type="spellStart"/>
            <w:r>
              <w:rPr>
                <w:rFonts w:ascii="HelveticaNeueLT-Light" w:hAnsi="HelveticaNeueLT-Light" w:cs="HelveticaNeueLT-Light"/>
                <w:color w:val="1A171B"/>
              </w:rPr>
              <w:t>to</w:t>
            </w:r>
            <w:proofErr w:type="spellEnd"/>
            <w:r>
              <w:rPr>
                <w:rFonts w:ascii="HelveticaNeueLT-Light" w:hAnsi="HelveticaNeueLT-Light" w:cs="HelveticaNeueLT-Light"/>
                <w:color w:val="1A171B"/>
              </w:rPr>
              <w:t xml:space="preserve"> </w:t>
            </w:r>
            <w:proofErr w:type="spellStart"/>
            <w:r>
              <w:rPr>
                <w:rFonts w:ascii="HelveticaNeueLT-Light" w:hAnsi="HelveticaNeueLT-Light" w:cs="HelveticaNeueLT-Light"/>
                <w:color w:val="1A171B"/>
              </w:rPr>
              <w:t>to</w:t>
            </w:r>
            <w:proofErr w:type="spellEnd"/>
          </w:p>
          <w:p w:rsidR="005E676E" w:rsidRDefault="005E676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</w:p>
          <w:p w:rsidR="005E676E" w:rsidRPr="005E676E" w:rsidRDefault="005E676E" w:rsidP="005E676E">
            <w:pPr>
              <w:autoSpaceDE w:val="0"/>
              <w:autoSpaceDN w:val="0"/>
              <w:adjustRightInd w:val="0"/>
              <w:rPr>
                <w:rFonts w:ascii="HelveticaNeueLT-MediumItalic" w:hAnsi="HelveticaNeueLT-MediumItalic" w:cs="HelveticaNeueLT-MediumItalic"/>
                <w:b/>
                <w:i/>
                <w:iCs/>
                <w:color w:val="1A171B"/>
              </w:rPr>
            </w:pPr>
            <w:r w:rsidRPr="005E676E">
              <w:rPr>
                <w:rFonts w:ascii="HelveticaNeueLT-MediumItalic" w:hAnsi="HelveticaNeueLT-MediumItalic" w:cs="HelveticaNeueLT-MediumItalic"/>
                <w:b/>
                <w:i/>
                <w:iCs/>
                <w:color w:val="1A171B"/>
              </w:rPr>
              <w:t>Procedure</w:t>
            </w:r>
          </w:p>
          <w:p w:rsidR="005E676E" w:rsidRDefault="005E676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>Display a word card on word board</w:t>
            </w:r>
            <w:r w:rsidR="00AE06F8">
              <w:rPr>
                <w:rFonts w:ascii="HelveticaNeueLT-Light" w:hAnsi="HelveticaNeueLT-Light" w:cs="HelveticaNeueLT-Light"/>
                <w:color w:val="1A171B"/>
              </w:rPr>
              <w:t>.</w:t>
            </w:r>
          </w:p>
          <w:p w:rsidR="005E676E" w:rsidRDefault="00AE06F8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>Ask child to sound talk the letters and read the word</w:t>
            </w:r>
          </w:p>
          <w:p w:rsidR="00AE06F8" w:rsidRDefault="00AE06F8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>Say a sentence using the word, slightly emphasising the word.</w:t>
            </w:r>
          </w:p>
          <w:p w:rsidR="005E676E" w:rsidRDefault="00AE06F8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>Repeat above with each word card.</w:t>
            </w:r>
          </w:p>
          <w:p w:rsidR="00AE06F8" w:rsidRDefault="00AE06F8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 xml:space="preserve">Ask child to read a line of the specific high frequency word,  sounding the word out e.g. </w:t>
            </w:r>
            <w:r w:rsidR="007A20FE">
              <w:rPr>
                <w:rFonts w:ascii="HelveticaNeueLT-Light" w:hAnsi="HelveticaNeueLT-Light" w:cs="HelveticaNeueLT-Light"/>
                <w:color w:val="1A171B"/>
              </w:rPr>
              <w:t xml:space="preserve">the </w:t>
            </w:r>
            <w:proofErr w:type="spellStart"/>
            <w:r w:rsidR="007A20FE">
              <w:rPr>
                <w:rFonts w:ascii="HelveticaNeueLT-Light" w:hAnsi="HelveticaNeueLT-Light" w:cs="HelveticaNeueLT-Light"/>
                <w:color w:val="1A171B"/>
              </w:rPr>
              <w:t>the</w:t>
            </w:r>
            <w:proofErr w:type="spellEnd"/>
            <w:r w:rsidR="007A20FE">
              <w:rPr>
                <w:rFonts w:ascii="HelveticaNeueLT-Light" w:hAnsi="HelveticaNeueLT-Light" w:cs="HelveticaNeueLT-Light"/>
                <w:color w:val="1A171B"/>
              </w:rPr>
              <w:t xml:space="preserve"> </w:t>
            </w:r>
            <w:proofErr w:type="spellStart"/>
            <w:r w:rsidR="007A20FE">
              <w:rPr>
                <w:rFonts w:ascii="HelveticaNeueLT-Light" w:hAnsi="HelveticaNeueLT-Light" w:cs="HelveticaNeueLT-Light"/>
                <w:color w:val="1A171B"/>
              </w:rPr>
              <w:t>the</w:t>
            </w:r>
            <w:proofErr w:type="spellEnd"/>
          </w:p>
          <w:p w:rsidR="007A20FE" w:rsidRDefault="007A20F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</w:p>
          <w:p w:rsidR="00AE06F8" w:rsidRDefault="00AE06F8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  <w:r>
              <w:rPr>
                <w:rFonts w:ascii="HelveticaNeueLT-Light" w:hAnsi="HelveticaNeueLT-Light" w:cs="HelveticaNeueLT-Light"/>
                <w:color w:val="1A171B"/>
              </w:rPr>
              <w:t>Ask the child to say the words</w:t>
            </w:r>
            <w:r w:rsidR="007A20FE">
              <w:rPr>
                <w:rFonts w:ascii="HelveticaNeueLT-Light" w:hAnsi="HelveticaNeueLT-Light" w:cs="HelveticaNeueLT-Light"/>
                <w:color w:val="1A171B"/>
              </w:rPr>
              <w:t xml:space="preserve"> without sounding out.</w:t>
            </w:r>
          </w:p>
          <w:p w:rsidR="007A20FE" w:rsidRDefault="007A20F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</w:p>
          <w:p w:rsidR="007A20FE" w:rsidRDefault="007A20FE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</w:p>
          <w:p w:rsidR="00AE06F8" w:rsidRDefault="00AE06F8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</w:p>
          <w:p w:rsidR="00AE06F8" w:rsidRDefault="00AE06F8" w:rsidP="005E676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</w:rPr>
            </w:pPr>
          </w:p>
          <w:p w:rsidR="005E676E" w:rsidRDefault="005E67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5746" w:rsidRPr="00EA5746" w:rsidRDefault="00EA5746">
      <w:pPr>
        <w:rPr>
          <w:rFonts w:ascii="Arial" w:hAnsi="Arial" w:cs="Arial"/>
          <w:b/>
          <w:sz w:val="24"/>
          <w:szCs w:val="24"/>
        </w:rPr>
      </w:pPr>
    </w:p>
    <w:sectPr w:rsidR="00EA5746" w:rsidRPr="00EA5746" w:rsidSect="005621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5746"/>
    <w:rsid w:val="00012ED0"/>
    <w:rsid w:val="00017A7B"/>
    <w:rsid w:val="0017700D"/>
    <w:rsid w:val="001919A3"/>
    <w:rsid w:val="001C13A7"/>
    <w:rsid w:val="001C7D3B"/>
    <w:rsid w:val="00252238"/>
    <w:rsid w:val="002578AE"/>
    <w:rsid w:val="00286749"/>
    <w:rsid w:val="002B5FD1"/>
    <w:rsid w:val="002F1715"/>
    <w:rsid w:val="00423650"/>
    <w:rsid w:val="004802B4"/>
    <w:rsid w:val="004D5E9E"/>
    <w:rsid w:val="0053222A"/>
    <w:rsid w:val="00562107"/>
    <w:rsid w:val="005B1D84"/>
    <w:rsid w:val="005E676E"/>
    <w:rsid w:val="0062593C"/>
    <w:rsid w:val="00635E66"/>
    <w:rsid w:val="00645BDE"/>
    <w:rsid w:val="00716D85"/>
    <w:rsid w:val="007A20FE"/>
    <w:rsid w:val="007B3A10"/>
    <w:rsid w:val="00812C01"/>
    <w:rsid w:val="00827808"/>
    <w:rsid w:val="00894348"/>
    <w:rsid w:val="00993526"/>
    <w:rsid w:val="009B5C80"/>
    <w:rsid w:val="009F52D9"/>
    <w:rsid w:val="00A71356"/>
    <w:rsid w:val="00A874C5"/>
    <w:rsid w:val="00AE06F8"/>
    <w:rsid w:val="00B1080F"/>
    <w:rsid w:val="00B40851"/>
    <w:rsid w:val="00BB2267"/>
    <w:rsid w:val="00D05DFD"/>
    <w:rsid w:val="00E57F21"/>
    <w:rsid w:val="00EA5746"/>
    <w:rsid w:val="00ED386F"/>
    <w:rsid w:val="00FA277B"/>
    <w:rsid w:val="00FA4E26"/>
    <w:rsid w:val="00FB7082"/>
    <w:rsid w:val="00FB7B28"/>
    <w:rsid w:val="00FD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</dc:creator>
  <cp:lastModifiedBy>Gwyn</cp:lastModifiedBy>
  <cp:revision>2</cp:revision>
  <cp:lastPrinted>2013-10-23T12:05:00Z</cp:lastPrinted>
  <dcterms:created xsi:type="dcterms:W3CDTF">2013-10-23T12:05:00Z</dcterms:created>
  <dcterms:modified xsi:type="dcterms:W3CDTF">2013-10-23T12:05:00Z</dcterms:modified>
</cp:coreProperties>
</file>